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408" w:before="0" w:after="0"/>
        <w:ind w:left="120" w:hanging="0"/>
        <w:jc w:val="center"/>
        <w:rPr>
          <w:rFonts w:ascii="Times New Roman" w:hAnsi="Times New Roman" w:eastAsia="" w:cs="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8"/>
          <w:szCs w:val="22"/>
          <w:lang w:val="en-US" w:eastAsia="en-US" w:bidi="ar-SA"/>
        </w:rPr>
      </w:pPr>
      <w:r>
        <w:rPr>
          <w:rFonts w:eastAsia="" w:cs="" w:ascii="Times New Roman" w:hAnsi="Times New Roman"/>
          <w:b w:val="false"/>
          <w:bCs w:val="false"/>
          <w:i w:val="false"/>
          <w:iCs w:val="false"/>
          <w:color w:val="000000"/>
          <w:kern w:val="0"/>
          <w:sz w:val="28"/>
          <w:szCs w:val="22"/>
          <w:lang w:val="en-US" w:eastAsia="en-US" w:bidi="ar-SA"/>
        </w:rPr>
        <w:t xml:space="preserve">Муниципальное бюджетное общеобразовательное учреждение </w:t>
      </w:r>
    </w:p>
    <w:p>
      <w:pPr>
        <w:pStyle w:val="Normal"/>
        <w:spacing w:lineRule="exact" w:line="408" w:before="0" w:after="0"/>
        <w:ind w:left="120" w:hanging="0"/>
        <w:jc w:val="center"/>
        <w:rPr>
          <w:rFonts w:ascii="Times New Roman" w:hAnsi="Times New Roman" w:eastAsia="" w:cs="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8"/>
          <w:szCs w:val="22"/>
          <w:lang w:val="en-US" w:eastAsia="en-US" w:bidi="ar-SA"/>
        </w:rPr>
      </w:pPr>
      <w:r>
        <w:rPr>
          <w:rFonts w:eastAsia="" w:cs="" w:ascii="Times New Roman" w:hAnsi="Times New Roman"/>
          <w:b w:val="false"/>
          <w:bCs w:val="false"/>
          <w:i w:val="false"/>
          <w:iCs w:val="false"/>
          <w:color w:val="000000"/>
          <w:kern w:val="0"/>
          <w:sz w:val="28"/>
          <w:szCs w:val="22"/>
          <w:lang w:val="en-US" w:eastAsia="en-US" w:bidi="ar-SA"/>
        </w:rPr>
        <w:t xml:space="preserve">средняя общеобразовательная школа №4 </w:t>
      </w:r>
    </w:p>
    <w:p>
      <w:pPr>
        <w:pStyle w:val="Normal"/>
        <w:spacing w:lineRule="exact" w:line="408" w:before="0" w:after="0"/>
        <w:ind w:left="120" w:hanging="0"/>
        <w:jc w:val="center"/>
        <w:rPr>
          <w:rFonts w:ascii="Times New Roman" w:hAnsi="Times New Roman" w:eastAsia="" w:cs="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8"/>
          <w:szCs w:val="22"/>
          <w:lang w:val="en-US" w:eastAsia="en-US" w:bidi="ar-SA"/>
        </w:rPr>
      </w:pPr>
      <w:r>
        <w:rPr>
          <w:rFonts w:eastAsia="" w:cs="" w:ascii="Times New Roman" w:hAnsi="Times New Roman"/>
          <w:b w:val="false"/>
          <w:bCs w:val="false"/>
          <w:i w:val="false"/>
          <w:iCs w:val="false"/>
          <w:color w:val="000000"/>
          <w:kern w:val="0"/>
          <w:sz w:val="28"/>
          <w:szCs w:val="22"/>
          <w:lang w:val="en-US" w:eastAsia="en-US" w:bidi="ar-SA"/>
        </w:rPr>
        <w:t>муниципального образования “Город Донецк”</w:t>
      </w:r>
    </w:p>
    <w:p>
      <w:pPr>
        <w:pStyle w:val="Normal"/>
        <w:spacing w:before="0" w:after="0"/>
        <w:ind w:left="120" w:hanging="0"/>
        <w:jc w:val="left"/>
        <w:rPr/>
      </w:pPr>
      <w:r>
        <w:rPr/>
      </w:r>
    </w:p>
    <w:p>
      <w:pPr>
        <w:pStyle w:val="Normal"/>
        <w:spacing w:before="0" w:after="0"/>
        <w:ind w:left="120" w:hanging="0"/>
        <w:jc w:val="left"/>
        <w:rPr/>
      </w:pPr>
      <w:r>
        <w:rPr/>
      </w:r>
    </w:p>
    <w:p>
      <w:pPr>
        <w:pStyle w:val="Normal"/>
        <w:spacing w:before="0" w:after="0"/>
        <w:ind w:left="120" w:hanging="0"/>
        <w:jc w:val="left"/>
        <w:rPr/>
      </w:pPr>
      <w:r>
        <w:rPr/>
      </w:r>
    </w:p>
    <w:p>
      <w:pPr>
        <w:pStyle w:val="Normal"/>
        <w:spacing w:before="0" w:after="0"/>
        <w:ind w:left="120" w:hanging="0"/>
        <w:jc w:val="left"/>
        <w:rPr/>
      </w:pPr>
      <w:r>
        <w:rPr/>
      </w:r>
    </w:p>
    <w:tbl>
      <w:tblPr>
        <w:tblStyle w:val="a3"/>
        <w:tblW w:w="10130" w:type="dxa"/>
        <w:jc w:val="left"/>
        <w:tblInd w:w="-402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firstRow="1" w:lastRow="0" w:firstColumn="1" w:lastColumn="0"/>
      </w:tblPr>
      <w:tblGrid>
        <w:gridCol w:w="3338"/>
        <w:gridCol w:w="3532"/>
        <w:gridCol w:w="3260"/>
      </w:tblGrid>
      <w:tr>
        <w:trPr/>
        <w:tc>
          <w:tcPr>
            <w:tcW w:w="3338" w:type="dxa"/>
            <w:tcBorders/>
            <w:shd w:fill="auto" w:val="clear"/>
          </w:tcPr>
          <w:p>
            <w:pPr>
              <w:pStyle w:val="Normal"/>
              <w:spacing w:before="0" w:after="120"/>
              <w:jc w:val="both"/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3532" w:type="dxa"/>
            <w:tcBorders/>
            <w:shd w:fill="auto" w:val="clear"/>
          </w:tcPr>
          <w:p>
            <w:pPr>
              <w:pStyle w:val="Normal"/>
              <w:spacing w:before="0" w:after="120"/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before="0" w:after="120"/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ru-RU"/>
              </w:rPr>
            </w:r>
          </w:p>
          <w:p>
            <w:pPr>
              <w:pStyle w:val="Normal"/>
              <w:spacing w:before="0" w:after="120"/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ru-RU"/>
              </w:rPr>
            </w:r>
          </w:p>
          <w:p>
            <w:pPr>
              <w:pStyle w:val="Normal"/>
              <w:spacing w:before="0" w:after="120"/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spacing w:before="0" w:after="0"/>
        <w:ind w:left="120" w:hanging="0"/>
        <w:jc w:val="left"/>
        <w:rPr/>
      </w:pPr>
      <w:r>
        <w:rPr/>
      </w:r>
    </w:p>
    <w:p>
      <w:pPr>
        <w:pStyle w:val="Normal"/>
        <w:spacing w:before="0" w:after="0"/>
        <w:ind w:left="120" w:hanging="0"/>
        <w:jc w:val="left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‌</w:t>
      </w:r>
    </w:p>
    <w:p>
      <w:pPr>
        <w:pStyle w:val="Normal"/>
        <w:spacing w:before="0" w:after="0"/>
        <w:ind w:left="120" w:hanging="0"/>
        <w:jc w:val="left"/>
        <w:rPr/>
      </w:pPr>
      <w:r>
        <w:rPr/>
      </w:r>
    </w:p>
    <w:p>
      <w:pPr>
        <w:pStyle w:val="Normal"/>
        <w:spacing w:before="0" w:after="0"/>
        <w:ind w:left="120" w:hanging="0"/>
        <w:jc w:val="left"/>
        <w:rPr/>
      </w:pPr>
      <w:r>
        <w:rPr/>
      </w:r>
    </w:p>
    <w:p>
      <w:pPr>
        <w:pStyle w:val="Normal"/>
        <w:spacing w:before="0" w:after="0"/>
        <w:ind w:left="120" w:hanging="0"/>
        <w:jc w:val="left"/>
        <w:rPr/>
      </w:pPr>
      <w:r>
        <w:rPr/>
      </w:r>
    </w:p>
    <w:p>
      <w:pPr>
        <w:pStyle w:val="Normal"/>
        <w:spacing w:lineRule="exact" w:line="408" w:before="0" w:after="0"/>
        <w:ind w:left="120" w:hanging="0"/>
        <w:jc w:val="center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РАБОЧАЯ ПРОГРАММА</w:t>
      </w:r>
    </w:p>
    <w:p>
      <w:pPr>
        <w:pStyle w:val="Normal"/>
        <w:spacing w:lineRule="exact" w:line="408" w:before="0" w:after="0"/>
        <w:ind w:left="120" w:hanging="0"/>
        <w:jc w:val="center"/>
        <w:rPr>
          <w:rFonts w:ascii="Times New Roman" w:hAnsi="Times New Roman"/>
          <w:b w:val="false"/>
          <w:b w:val="false"/>
          <w:i w:val="false"/>
          <w:i w:val="false"/>
          <w:color w:val="000000"/>
          <w:sz w:val="28"/>
        </w:rPr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lineRule="exact" w:line="408" w:before="0" w:after="0"/>
        <w:ind w:left="120" w:hanging="0"/>
        <w:jc w:val="center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учебного предмета «Химия-</w:t>
      </w:r>
      <w:r>
        <w:rPr>
          <w:rFonts w:ascii="Times New Roman" w:hAnsi="Times New Roman"/>
          <w:b/>
          <w:i w:val="false"/>
          <w:color w:val="000000"/>
          <w:sz w:val="28"/>
        </w:rPr>
        <w:t>8</w:t>
      </w:r>
      <w:r>
        <w:rPr>
          <w:rFonts w:ascii="Times New Roman" w:hAnsi="Times New Roman"/>
          <w:b/>
          <w:i w:val="false"/>
          <w:color w:val="000000"/>
          <w:sz w:val="28"/>
        </w:rPr>
        <w:t>. Базовый уровень»</w:t>
      </w:r>
    </w:p>
    <w:p>
      <w:pPr>
        <w:pStyle w:val="Normal"/>
        <w:spacing w:lineRule="exact" w:line="408" w:before="0" w:after="0"/>
        <w:ind w:left="120" w:hanging="0"/>
        <w:jc w:val="center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для обучающихся 8 класс</w:t>
      </w:r>
      <w:r>
        <w:rPr>
          <w:rFonts w:ascii="Times New Roman" w:hAnsi="Times New Roman"/>
          <w:b w:val="false"/>
          <w:i w:val="false"/>
          <w:color w:val="000000"/>
          <w:sz w:val="28"/>
        </w:rPr>
        <w:t>а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</w:p>
    <w:p>
      <w:pPr>
        <w:pStyle w:val="Normal"/>
        <w:spacing w:lineRule="exact" w:line="408" w:before="0" w:after="0"/>
        <w:ind w:left="120" w:hanging="0"/>
        <w:jc w:val="center"/>
        <w:rPr>
          <w:rFonts w:ascii="Tinos" w:hAnsi="Tinos"/>
          <w:sz w:val="28"/>
          <w:szCs w:val="28"/>
        </w:rPr>
      </w:pPr>
      <w:r>
        <w:rPr>
          <w:rFonts w:ascii="Tinos" w:hAnsi="Tinos"/>
          <w:b w:val="false"/>
          <w:i w:val="false"/>
          <w:color w:val="000000"/>
          <w:sz w:val="28"/>
          <w:szCs w:val="28"/>
        </w:rPr>
        <w:t xml:space="preserve">учитель </w:t>
      </w:r>
      <w:r>
        <w:rPr>
          <w:rFonts w:ascii="Tinos" w:hAnsi="Tinos"/>
          <w:sz w:val="28"/>
          <w:szCs w:val="28"/>
        </w:rPr>
        <w:t>Слюсарева Н.Н.</w:t>
      </w:r>
    </w:p>
    <w:p>
      <w:pPr>
        <w:pStyle w:val="Normal"/>
        <w:spacing w:before="0" w:after="0"/>
        <w:ind w:left="120" w:hanging="0"/>
        <w:jc w:val="center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​</w:t>
      </w:r>
      <w:bookmarkStart w:id="0" w:name="ea1153b0-1c57-4e3e-bd72-9418d6c953dd"/>
      <w:r>
        <w:rPr>
          <w:rFonts w:ascii="Times New Roman" w:hAnsi="Times New Roman"/>
          <w:b/>
          <w:i w:val="false"/>
          <w:color w:val="000000"/>
          <w:sz w:val="28"/>
        </w:rPr>
        <w:t>г.Донецк</w:t>
      </w:r>
      <w:bookmarkEnd w:id="0"/>
      <w:r>
        <w:rPr>
          <w:rFonts w:ascii="Times New Roman" w:hAnsi="Times New Roman"/>
          <w:b/>
          <w:i w:val="false"/>
          <w:color w:val="000000"/>
          <w:sz w:val="28"/>
        </w:rPr>
        <w:t xml:space="preserve">‌ </w:t>
      </w:r>
      <w:bookmarkStart w:id="1" w:name="ae8dfc76-3a09-41e0-9709-3fc2ade1ca6e"/>
      <w:r>
        <w:rPr>
          <w:rFonts w:ascii="Times New Roman" w:hAnsi="Times New Roman"/>
          <w:b/>
          <w:i w:val="false"/>
          <w:color w:val="000000"/>
          <w:sz w:val="28"/>
        </w:rPr>
        <w:t>202</w:t>
      </w:r>
      <w:bookmarkEnd w:id="1"/>
      <w:r>
        <w:rPr>
          <w:rFonts w:ascii="Times New Roman" w:hAnsi="Times New Roman"/>
          <w:b/>
          <w:i w:val="false"/>
          <w:color w:val="000000"/>
          <w:sz w:val="28"/>
        </w:rPr>
        <w:t>4</w:t>
      </w:r>
    </w:p>
    <w:p>
      <w:pPr>
        <w:pStyle w:val="Normal"/>
        <w:spacing w:lineRule="exact" w:line="264" w:before="0" w:after="0"/>
        <w:ind w:left="120" w:hanging="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ПОЯСНИТЕЛЬНАЯ ЗАПИСКА</w:t>
      </w:r>
    </w:p>
    <w:p>
      <w:pPr>
        <w:pStyle w:val="Normal"/>
        <w:spacing w:lineRule="exact" w:line="264" w:before="0" w:after="0"/>
        <w:ind w:left="120" w:hanging="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​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Программа по химии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образования, представленных в ФГОС ООО, а также на основе федеральной рабочей программы воспитания и с учётом концепции преподавания учебного предмета «Химия» в образовательных организациях Российской Федерации.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Дополнительно в программу внесена работа по проектной деятельности. В конце года каждый ученик разрабатывает и защищает свой проект.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Программа по химии даёт представление о целях, общей стратегии обучения, воспитания и развития обучающихся средствами учебного предмета, устанавливает обязательное предметное содержание, предусматривает распределение его по классам и структурирование по разделам и темам программы по химии, определяет количественные и качественные характеристики содержания, рекомендуемую последовательность изучения химии с учётом межпредметных и внутрипредметных связей, логики учебного процесса, возрастных особенностей обучающихся, определяет возможности предмета для реализации требований к результатам освоения основной образовательной программы на уровне основного общего образования, а также требований к результатам обучения химии на уровне целей изучения предмета и основных видов учебно-познавательной деятельности обучающегося по освоению учебного содержания.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Знание химии служит основой для формирования мировоззрения обучающегося, его представлений о материальном единстве мира, важную роль играют формируемые химией представления о взаимопревращениях энергии и об эволюции веществ в природе, о путях решения глобальных проблем устойчивого развития человечества – сырьевой, энергетической, пищевой и экологической безопасности, проблем здравоохранения.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Изучение химии: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способствует реализации возможностей для саморазвития и формирования культуры личности, её общей и функциональной грамотности;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вносит вклад в формирование мышления и творческих способностей обучающихся, навыков их самостоятельной учебной деятельности, экспериментальных и исследовательских умений, необходимых как в повседневной жизни, так и в профессиональной деятельности;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знакомит со спецификой научного мышления, закладывает основы целостного взгляда на единство природы и человека, является ответственным этапом в формировании естественно</w:t>
        <w:softHyphen/>
        <w:t xml:space="preserve">-научной грамотности обучающихся;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способствует формированию ценностного отношения к естественно-</w:t>
        <w:softHyphen/>
        <w:t>научным знаниям, к природе, к человеку, вносит свой вклад в экологическое образование обучающихся.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Данные направления в обучении химии обеспечиваются спецификой содержания учебного предмета, который является педагогически адаптированным отражением базовой науки химии на определённом этапе её развития.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Курс химии на уровне основного общего образования ориентирован на освоение обучающимися системы первоначальных понятий химии, основ неорганической химии и некоторых отдельных значимых понятий органической химии.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Структура содержания программы по химии сформирована на основе системного подхода к её изучению. Содержание складывается из системы понятий о химическом элементе и веществе и системы понятий о химической реакции. Обе эти системы структурно организованы по принципу последовательного развития знаний на основе теоретических представлений разного уровня: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атомно</w:t>
        <w:softHyphen/>
        <w:t>-молекулярного учения как основы всего естествознания;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Периодического закона Д. И. Менделеева как основного закона химии;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учения о строении атома и химической связи;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представлений об электролитической диссоциации веществ в растворах.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​</w:t>
      </w:r>
      <w:r>
        <w:rPr>
          <w:rFonts w:ascii="Times New Roman" w:hAnsi="Times New Roman"/>
          <w:b w:val="false"/>
          <w:i w:val="false"/>
          <w:color w:val="000000"/>
          <w:sz w:val="28"/>
        </w:rPr>
        <w:t>Теоретические знания рассматриваются на основе эмпирически полученных и осмысленных фактов, развиваются последовательно от одного уровня к другому, выполняя функции объяснения и прогнозирования свойств, строения и возможностей практического применения и получения изучаемых веществ.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Освоение программы по химии способствует формированию представления о химической составляющей научной картины мира в логике её системной природы, ценностного отношения к научному знанию и методам познания в науке. Изучение химии происходит с привлечением знаний из ранее изученных учебных предметов: «Окружающий мир», «Биология. 5–7 классы» и «Физика. 7 класс».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При изучении химии происходит формирование знаний основ химической науки как области современного естествознания, практической деятельности человека и как одного из компонентов мировой культуры. Задача учебного предмета состоит в формировании системы химических знаний — важнейших фактов, понятий, законов и теоретических положений, доступных обобщений мировоззренческого характера, языка науки, в приобщении к научным методам познания при изучении веществ и химических реакций, в формировании и развитии познавательных умений и их применении в учебно-познавательной и учебно-исследовательской деятельности, освоении правил безопасного обращения с веществами в повседневной жизни.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При изучении химии на уровне основного общего образования важное значение приобрели такие цели, как: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формирование интеллектуально развитой личности, готовой к самообразованию, сотрудничеству, самостоятельному принятию решений, способной адаптироваться к быстро меняющимся условиям жизни;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направленность обучения на систематическое приобщение обучающихся к самостоятельной познавательной деятельности, научным методам познания, формирующим мотивацию и развитие способностей к химии;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обеспечение условий, способствующих приобретению обучающимися опыта разнообразной деятельности, познания и самопознания, ключевых навыков (ключевых компетенций), имеющих универсальное значение для различных видов деятельности;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формирование общей функциональной и естественно-научной грамотности, в том числе умений объяснять и оценивать явления окружающего мира, используя знания и опыт, полученные при изучении химии, применять их при решении проблем в повседневной жизни и трудовой деятельности;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000000"/>
          <w:sz w:val="28"/>
        </w:rPr>
        <w:t>–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формирование у обучающихся гуманистических отношений, понимания ценности химических знаний для выработки экологически целесообразного поведения в быту и трудовой деятельности в целях сохранения своего здоровья и окружающей природной среды;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Calibri" w:hAnsi="Calibri"/>
          <w:b w:val="false"/>
          <w:i w:val="false"/>
          <w:color w:val="333333"/>
          <w:sz w:val="28"/>
        </w:rPr>
        <w:t>–</w:t>
      </w:r>
      <w:r>
        <w:rPr>
          <w:rFonts w:ascii="Times New Roman" w:hAnsi="Times New Roman"/>
          <w:b w:val="false"/>
          <w:i w:val="false"/>
          <w:color w:val="333333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8"/>
        </w:rPr>
        <w:t>развитие мотивации к обучению, способностей к самоконтролю и самовоспитанию на основе усвоения общечеловеческих ценностей, готовности к осознанному выбору профиля и направленности дальнейшего обучения.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​‌</w:t>
      </w:r>
      <w:bookmarkStart w:id="2" w:name="9012e5c9-2e66-40e9-9799-caf6f2595164"/>
      <w:r>
        <w:rPr>
          <w:rFonts w:ascii="Times New Roman" w:hAnsi="Times New Roman"/>
          <w:b w:val="false"/>
          <w:i w:val="false"/>
          <w:color w:val="000000"/>
          <w:sz w:val="28"/>
        </w:rPr>
        <w:t>Общее число часов, отведённых для изучения химии в 8 классе – 68 часов (2 часа в неделю)</w:t>
      </w:r>
      <w:bookmarkEnd w:id="2"/>
      <w:r>
        <w:rPr>
          <w:rFonts w:ascii="Times New Roman" w:hAnsi="Times New Roman"/>
          <w:b w:val="false"/>
          <w:i w:val="false"/>
          <w:color w:val="000000"/>
          <w:sz w:val="28"/>
        </w:rPr>
        <w:t>.</w:t>
      </w:r>
    </w:p>
    <w:p>
      <w:pPr>
        <w:sectPr>
          <w:type w:val="nextPage"/>
          <w:pgSz w:w="11906" w:h="16383"/>
          <w:pgMar w:left="1440" w:right="1440" w:header="0" w:top="1440" w:footer="0" w:bottom="1440" w:gutter="0"/>
          <w:pgNumType w:fmt="decimal"/>
          <w:formProt w:val="false"/>
          <w:textDirection w:val="lrTb"/>
          <w:docGrid w:type="default" w:linePitch="260" w:charSpace="0"/>
        </w:sectPr>
        <w:pStyle w:val="Normal"/>
        <w:spacing w:lineRule="exact" w:line="264" w:before="0" w:after="0"/>
        <w:ind w:left="120" w:hanging="0"/>
        <w:jc w:val="both"/>
        <w:rPr/>
      </w:pPr>
      <w:bookmarkStart w:id="3" w:name="block-216698451"/>
      <w:bookmarkStart w:id="4" w:name="block-21669845"/>
      <w:bookmarkEnd w:id="3"/>
      <w:bookmarkEnd w:id="4"/>
      <w:r>
        <w:rPr>
          <w:rFonts w:ascii="Times New Roman" w:hAnsi="Times New Roman"/>
          <w:b w:val="false"/>
          <w:i w:val="false"/>
          <w:color w:val="000000"/>
          <w:sz w:val="28"/>
        </w:rPr>
        <w:t>‌</w:t>
      </w:r>
    </w:p>
    <w:p>
      <w:pPr>
        <w:pStyle w:val="Normal"/>
        <w:spacing w:lineRule="exact" w:line="264" w:before="0" w:after="0"/>
        <w:ind w:left="120" w:hanging="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​</w:t>
      </w:r>
      <w:r>
        <w:rPr>
          <w:rFonts w:ascii="Times New Roman" w:hAnsi="Times New Roman"/>
          <w:b/>
          <w:i w:val="false"/>
          <w:color w:val="000000"/>
          <w:sz w:val="28"/>
        </w:rPr>
        <w:t>СОДЕРЖАНИЕ ОБУЧЕНИЯ</w:t>
      </w:r>
    </w:p>
    <w:p>
      <w:pPr>
        <w:pStyle w:val="Normal"/>
        <w:spacing w:lineRule="exact" w:line="264" w:before="0" w:after="0"/>
        <w:ind w:left="120" w:hanging="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​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8 КЛАСС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Первоначальные химические понятия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Предмет химии. Роль химии в жизни человека. Химия в системе наук. Тела и вещества. Физические свойства веществ. Агрегатное состояние веществ. Понятие о методах познания в химии. Чистые вещества и смеси. Способы разделения смесей.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Атомы и молекулы. Химические элементы. Символы химических элементов. Простые и сложные вещества. Атомно-молекулярное учение.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Химическая формула. Валентность атомов химических элементов. Закон постоянства состава веществ. Относительная атомная масса. Относительная молекулярная масса. Массовая доля химического элемента в соединении.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Количество вещества. Моль. Молярная масса. Взаимосвязь количества, массы и числа структурных единиц вещества. Расчёты по формулам химических соединений.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Физические и химические явления. Химическая реакция и её признаки. Закон сохранения массы веществ. Химические уравнения. Классификация химических реакций (соединения, разложения, замещения, обмена).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/>
          <w:color w:val="000000"/>
          <w:sz w:val="28"/>
        </w:rPr>
        <w:t>Химический эксперимент</w:t>
      </w:r>
      <w:r>
        <w:rPr>
          <w:rFonts w:ascii="Times New Roman" w:hAnsi="Times New Roman"/>
          <w:b/>
          <w:i w:val="false"/>
          <w:color w:val="000000"/>
          <w:sz w:val="28"/>
        </w:rPr>
        <w:t>: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знакомство с химической посудой, правилами работы в лаборатории и приёмами обращения с лабораторным оборудованием, изучение и описание физических свойств образцов неорганических веществ, наблюдение физических (плавление воска, таяние льда, растирание сахара в ступке, кипение и конденсация воды) и химических (горение свечи, прокаливание медной проволоки, взаимодействие мела с кислотой) явлений, наблюдение и описание признаков протекания химических реакций (разложение сахара, взаимодействие серной кислоты с хлоридом бария, разложение гидроксида меди (II) при нагревании, взаимодействие железа с раствором соли меди (II), изучение способов разделения смесей: с помощью магнита, фильтрование, выпаривание, дистилляция, хроматография, проведение очистки поваренной соли, наблюдение и описание результатов проведения опыта, иллюстрирующего закон сохранения массы, создание моделей молекул (шаростержневых).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Важнейшие представители неорганических веществ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Воздух – смесь газов. Состав воздуха. Кислород – элемент и простое вещество. Нахождение кислорода в природе, физические и химические свойства (реакции горения). Оксиды. Применение кислорода. Способы получения кислорода в лаборатории и промышленности. Круговорот кислорода в природе. Озон – аллотропная модификация кислорода.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Тепловой эффект химической реакции, термохимические уравнения, экзо- и эндотермические реакции. Топливо: уголь и метан. Загрязнение воздуха, усиление парникового эффекта, разрушение озонового слоя.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Водород – элемент и простое вещество. Нахождение водорода в природе, физические и химические свойства, применение, способы получения. Кислоты и соли.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Молярный объём газов. Расчёты по химическим уравнениям.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Физические свойства воды. Вода как растворитель. Растворы. Насыщенные и ненасыщенные растворы. Растворимость веществ в воде. Массовая доля вещества в растворе. Химические свойства воды. Основания. Роль растворов в природе и в жизни человека. Круговорот воды в природе. Загрязнение природных вод. Охрана и очистка природных вод.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Классификация неорганических соединений. Оксиды. Классификация оксидов: солеобразующие (основные, кислотные, амфотерные) и несолеобразующие. Номенклатура оксидов. Физические и химические свойства оксидов. Получение оксидов.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Основания. Классификация оснований: щёлочи и нерастворимые основания. Номенклатура оснований. Физические и химические свойства оснований. Получение оснований.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Кислоты. Классификация кислот. Номенклатура кислот. Физические и химические свойства кислот. Ряд активности металлов Н. Н. Бекетова. Получение кислот.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Соли. Номенклатура солей. Физические и химические свойства солей. Получение солей.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Генетическая связь между классами неорганических соединений.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/>
          <w:color w:val="000000"/>
          <w:sz w:val="28"/>
        </w:rPr>
        <w:t>Химический эксперимент</w:t>
      </w:r>
      <w:r>
        <w:rPr>
          <w:rFonts w:ascii="Times New Roman" w:hAnsi="Times New Roman"/>
          <w:b/>
          <w:i w:val="false"/>
          <w:color w:val="000000"/>
          <w:sz w:val="28"/>
        </w:rPr>
        <w:t>: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качественное определение содержания кислорода в воздухе, получение, собирание, распознавание и изучение свойств кислорода, наблюдение взаимодействия веществ с кислородом и условия возникновения и прекращения горения (пожара), ознакомление с образцами оксидов и описание их свойств, получение, собирание, распознавание и изучение свойств водорода (горение), взаимодействие водорода с оксидом меди (II) (возможно использование видеоматериалов), наблюдение образцов веществ количеством 1 моль, исследование особенностей растворения веществ с различной растворимостью, приготовление растворов с определённой массовой долей растворённого вещества, взаимодействие воды с металлами (натрием и кальцием) (возможно использование видеоматериалов), исследование образцов неорганических веществ различных классов, наблюдение изменения окраски индикаторов в растворах кислот и щелочей, изучение взаимодействия оксида меди (II) с раствором серной кислоты, кислот с металлами, реакций нейтрализации, получение нерастворимых оснований, вытеснение одного металла другим из раствора соли, решение экспериментальных задач по теме «Важнейшие классы неорганических соединений».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Периодический закон и Периодическая система химических элементов Д. И. Менделеева. Строение атомов. Химическая связь. Окислительно-восстановительные реакции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Первые попытки классификации химических элементов. Понятие о группах сходных элементов (щелочные и щелочноземельные металлы, галогены, инертные газы). Элементы, которые образуют амфотерные оксиды и гидроксиды.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Периодический закон. Периодическая система химических элементов Д. И. Менделеева. Короткопериодная и длиннопериодная формы Периодической системы химических элементов Д. И. Менделеева. Периоды и группы. Физический смысл порядкового номера, номеров периода и группы элемента.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Строение атомов. Состав атомных ядер. Изотопы. Электроны. Строение электронных оболочек атомов первых 20 химических элементов Периодической системы Д. И. Менделеева. Характеристика химического элемента по его положению в Периодической системе Д. И. Менделеева.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Закономерности изменения радиуса атомов химических элементов, металлических и неметаллических свойств по группам и периодам.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Значение Периодического закона и Периодической системы химических элементов для развития науки и практики. Д. И. Менделеев – учёный и гражданин.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Химическая связь. Ковалентная (полярная и неполярная) связь. Электроотрицательность химических элементов. Ионная связь.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Степень окисления. Окислительно</w:t>
        <w:softHyphen/>
        <w:t>-восстановительные реакции. Процессы окисления и восстановления. Окислители и восстановители.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/>
          <w:color w:val="000000"/>
          <w:sz w:val="28"/>
        </w:rPr>
        <w:t>Химический эксперимент</w:t>
      </w:r>
      <w:r>
        <w:rPr>
          <w:rFonts w:ascii="Times New Roman" w:hAnsi="Times New Roman"/>
          <w:b/>
          <w:i w:val="false"/>
          <w:color w:val="000000"/>
          <w:sz w:val="28"/>
        </w:rPr>
        <w:t>: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изучение образцов веществ металлов и неметаллов, взаимодействие гидроксида цинка с растворами кислот и щелочей, проведение опытов, иллюстрирующих примеры окислительно-восстановительных реакций (горение, реакции разложения, соединения).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/>
          <w:color w:val="000000"/>
          <w:sz w:val="28"/>
        </w:rPr>
        <w:t>Межпредметные связи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Реализация межпредметных связей при изучении химии в 8 классе осуществляется через использование как общих естественно-</w:t>
        <w:softHyphen/>
        <w:t>научных понятий, так и понятий, являющихся системными для отдельных предметов естественно</w:t>
        <w:softHyphen/>
        <w:t>-научного цикла.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Общие естественно-</w:t>
        <w:softHyphen/>
        <w:t>научные понятия: научный факт, гипотеза, теория, закон, анализ, синтез, классификация, периодичность, наблюдение, эксперимент, моделирование, измерение, модель, явление.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Физика: материя, атом, электрон, протон, нейтрон, ион, нуклид, изотопы, радиоактивность, молекула, электрический заряд, вещество, тело, объём, агрегатное состояние вещества, газ, физические величины, единицы измерения, космос, планеты, звёзды, Солнце.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Биология: фотосинтез, дыхание, биосфера.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География: атмосфера, гидросфера, минералы, горные породы, полезные ископаемые, топливо, водные ресурсы.</w:t>
      </w:r>
    </w:p>
    <w:p>
      <w:pPr>
        <w:sectPr>
          <w:type w:val="nextPage"/>
          <w:pgSz w:w="11906" w:h="16383"/>
          <w:pgMar w:left="1440" w:right="1440" w:header="0" w:top="1440" w:footer="0" w:bottom="1440" w:gutter="0"/>
          <w:pgNumType w:fmt="decimal"/>
          <w:formProt w:val="false"/>
          <w:textDirection w:val="lrTb"/>
          <w:docGrid w:type="default" w:linePitch="260" w:charSpace="0"/>
        </w:sectPr>
        <w:pStyle w:val="Normal"/>
        <w:spacing w:lineRule="exact" w:line="264" w:before="0" w:after="0"/>
        <w:ind w:firstLine="600"/>
        <w:jc w:val="both"/>
        <w:rPr>
          <w:rFonts w:ascii="Times New Roman" w:hAnsi="Times New Roman"/>
          <w:b w:val="false"/>
          <w:b w:val="false"/>
          <w:i w:val="false"/>
          <w:i w:val="false"/>
          <w:color w:val="000000"/>
          <w:sz w:val="28"/>
        </w:rPr>
      </w:pPr>
      <w:r>
        <w:rPr/>
      </w:r>
    </w:p>
    <w:p>
      <w:pPr>
        <w:pStyle w:val="Normal"/>
        <w:spacing w:lineRule="exact" w:line="264" w:before="0" w:after="0"/>
        <w:ind w:left="120" w:hanging="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ПЛАНИРУЕМЫЕ РЕЗУЛЬТАТЫ ОСВОЕНИЯ ПРОГРАММЫ ПО ХИМИИ НА УРОВНЕ ОСНОВНОГО ОБЩЕГО ОБРАЗОВАНИЯ</w:t>
      </w:r>
    </w:p>
    <w:p>
      <w:pPr>
        <w:pStyle w:val="Normal"/>
        <w:spacing w:lineRule="exact" w:line="264" w:before="0" w:after="0"/>
        <w:ind w:left="120" w:hanging="0"/>
        <w:jc w:val="both"/>
        <w:rPr/>
      </w:pPr>
      <w:r>
        <w:rPr/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ЛИЧНОСТНЫЕ РЕЗУЛЬТАТЫ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Личностные результаты освоения программы основного общего образования достигаются в ходе обучения химии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саморазвития и социализации обучающихся.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Личностные результаты отражают готовность обучающихся руководствоваться системой позитивных ценностных ориентаций и расширение опыта деятельности на её основе, в том числе в части: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1)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>патриотического воспитания</w:t>
      </w:r>
      <w:r>
        <w:rPr>
          <w:rFonts w:ascii="Times New Roman" w:hAnsi="Times New Roman"/>
          <w:b w:val="false"/>
          <w:i w:val="false"/>
          <w:color w:val="000000"/>
          <w:sz w:val="28"/>
        </w:rPr>
        <w:t>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ценностного отношения к отечественному культурному, историческому и научному наследию, понимания значения химической науки в жизни современного общества, способности владеть достоверной информацией о передовых достижениях и открытиях мировой и отечественной химии, заинтересованности в научных знаниях об устройстве мира и общества;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2)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>гражданского воспитания: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представления о социальных нормах и правилах межличностных отношений в коллективе, коммуникативной компетентности в общественно полезной, учебно</w:t>
        <w:softHyphen/>
        <w:t>исследовательской, творческой и других видах деятельности, готовности к разнообразной совместной деятельности при выполнении учебных, познавательных задач, выполнении химических экспериментов, создании учебных проектов, стремления к взаимопониманию и взаимопомощи в процессе этой учебной деятельности, готовности оценивать своё поведение и поступки своих товарищей с позиции нравственных и правовых норм с учётом осознания последствий поступков;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3)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>ценности научного познания</w:t>
      </w:r>
      <w:r>
        <w:rPr>
          <w:rFonts w:ascii="Times New Roman" w:hAnsi="Times New Roman"/>
          <w:b w:val="false"/>
          <w:i w:val="false"/>
          <w:color w:val="000000"/>
          <w:sz w:val="28"/>
        </w:rPr>
        <w:t>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мировоззренческие представления о веществе и химической реакции, соответствующие современному уровню развития науки и составляющие основу для понимания сущности научной картины мира, представления об основных закономерностях развития природы, взаимосвязях человека с природной средой, о роли химии в познании этих закономерностей;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познавательные мотивы, направленные на получение новых знаний по химии, необходимые для объяснения наблюдаемых процессов и явлений, познавательной, информационной и читательской культуры, в том числе навыков самостоятельной работы с учебными текстами, справочной литературой, доступными техническими средствами информационных технологий;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интерес к обучению и познанию, любознательность, готовность и способность к самообразованию, проектной и исследовательской деятельности, к осознанному выбору направленности и уровня обучения в дальнейшем;</w:t>
      </w:r>
    </w:p>
    <w:p>
      <w:pPr>
        <w:pStyle w:val="Normal"/>
        <w:spacing w:lineRule="exact" w:line="264" w:before="0" w:after="0"/>
        <w:ind w:firstLine="600"/>
        <w:jc w:val="both"/>
        <w:rPr/>
      </w:pPr>
      <w:bookmarkStart w:id="5" w:name="_Toc138318759"/>
      <w:bookmarkEnd w:id="5"/>
      <w:r>
        <w:rPr>
          <w:rFonts w:ascii="Times New Roman" w:hAnsi="Times New Roman"/>
          <w:b/>
          <w:i w:val="false"/>
          <w:color w:val="000000"/>
          <w:sz w:val="28"/>
        </w:rPr>
        <w:t>4)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>формирования культуры здоровья</w:t>
      </w:r>
      <w:r>
        <w:rPr>
          <w:rFonts w:ascii="Times New Roman" w:hAnsi="Times New Roman"/>
          <w:b w:val="false"/>
          <w:i w:val="false"/>
          <w:color w:val="000000"/>
          <w:sz w:val="28"/>
        </w:rPr>
        <w:t>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осознание ценности жизни, ответственного отношения к своему здоровью, установки на здоровый образ жизни, осознание последствий и неприятие вредных привычек (употребления алкоголя, наркотиков, курения), необходимости соблюдения правил безопасности при обращении с химическими веществами в быту и реальной жизни;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5)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>трудового воспитания: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интерес к практическому изучению профессий и труда различного рода, уважение к труду и результатам трудовой деятельности, в том числе на основе применения предметных знаний по химии, осознанный выбор индивидуальной траектории продолжения образования с учётом личностных интересов и способности к химии, общественных интересов и потребностей, успешной профессиональной деятельности и развития необходимых умений, готовность адаптироваться в профессиональной среде;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6)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>экологического воспитания: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экологически целесообразное отношение к природе как источнику жизни на Земле, основе её существования, понимание ценности здорового и безопасного образа жизни, ответственное отношение к собственному физическому и психическому здоровью, осознание ценности соблюдения правил безопасного поведения при работе с веществами, а также в ситуациях, угрожающих здоровью и жизни людей;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способности применять знания, получаемые при изучении химии, для решения задач, связанных с окружающей природной средой, для повышения уровня экологической культуры, осознания глобального характера экологических проблем и путей их решения посредством методов химии, экологического мышления, умения руководствоваться им в познавательной, коммуникативной и социальной практике.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МЕТАПРЕДМЕТНЫЕ РЕЗУЛЬТАТЫ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В составе метапредметных результатов выделяют значимые для формирования мировоззрения общенаучные понятия (закон, теория, принцип, гипотеза, факт, система, процесс, эксперимент и другое.), которые используются в естественно-научных учебных предметах и позволяют на основе знаний из этих предметов формировать представление о целостной научной картине мира, и универсальные учебные действия (познавательные, коммуникативные, регулятивные), которые обеспечивают формирование готовности к самостоятельному планированию и осуществлению учебной деятельности.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Познавательные универсальные учебные действия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Базовые логические действия: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умения использовать приёмы логического мышления при освоении знаний: раскрывать смысл химических понятий (выделять их характерные признаки, устанавливать взаимосвязь с другими понятиями), использовать понятия для объяснения отдельных фактов и явлений, выбирать основания и критерии для классификации химических веществ и химических реакций, устанавливать причинно-следственные связи между объектами изучения, строить логические рассуждения (индуктивные, дедуктивные, по аналогии), делать выводы и заключения;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умение применять в процессе познания понятия (предметные и метапредметные), символические (знаковые) модели, используемые в химии, преобразовывать широко применяемые в химии модельные представления – химический знак (символ элемента), химическая формула и уравнение химической реакции – при решении учебно-познавательных задач, с учётом этих модельных представлений выявлять и характеризовать существенные признаки изучаемых объектов – химических веществ и химических реакций, выявлять общие закономерности, причинно-следственные связи и противоречия в изучаемых процессах и явлениях.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b w:val="false"/>
          <w:i w:val="false"/>
          <w:color w:val="000000"/>
          <w:sz w:val="28"/>
        </w:rPr>
        <w:t>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умение использовать поставленные вопросы в качестве инструмента познания, а также в качестве основы для формирования гипотезы по проверке правильности высказываемых суждений;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приобретение опыта по планированию, организации и проведению ученических экспериментов, умение наблюдать за ходом процесса, самостоятельно прогнозировать его результат, формулировать обобщения и выводы по результатам проведённого опыта, исследования, составлять отчёт о проделанной работе.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Работа с информацией: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умение выбирать, анализировать и интерпретировать информацию различных видов и форм представления, получаемую из разных источников (научно-популярная литература химического содержания, справочные пособия, ресурсы Интернета), критически оценивать противоречивую и недостоверную информацию;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умение применять различные методы и запросы при поиске и отборе информации и соответствующих данных, необходимых для выполнения учебных и познавательных задач определённого типа, приобретение опыта в области использования информационно-коммуникативных технологий, овладение культурой активного использования различных поисковых систем, самостоятельно выбирать оптимальную форму представления информации и иллюстрировать решаемые задачи несложными схемами, диаграммами, другими формами графики и их комбинациями;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умение использовать и анализировать в процессе учебной и исследовательской деятельности информацию о влиянии промышленности, сельского хозяйства и транспорта на состояние окружающей природной среды.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Коммуникативные универсальные учебные действия: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умения задавать вопросы (в ходе диалога и (или) дискуссии) по существу обсуждаемой темы, формулировать свои предложения относительно выполнения предложенной задачи;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умения представлять полученные результаты познавательной деятельности в устных и письменных текстах; делать презентацию результатов выполнения химического эксперимента (лабораторного опыта, лабораторной работы по исследованию свойств веществ, учебного проекта);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умения учебного сотрудничества со сверстниками в совместной познавательной и исследовательской деятельности при решении возникающих проблем на основе учёта общих интересов и согласования позиций (обсуждения, обмен мнениями, «мозговые штурмы», координация совместных действий, определение критериев по оценке качества выполненной работы и другие).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Регулятивные универсальные учебные действия:</w:t>
      </w:r>
    </w:p>
    <w:p>
      <w:pPr>
        <w:pStyle w:val="Normal"/>
        <w:spacing w:lineRule="exact" w:line="264" w:before="0" w:after="0"/>
        <w:ind w:firstLine="600"/>
        <w:jc w:val="both"/>
        <w:rPr/>
      </w:pPr>
      <w:bookmarkStart w:id="6" w:name="_Toc134720971"/>
      <w:bookmarkStart w:id="7" w:name="_Toc138318760"/>
      <w:bookmarkEnd w:id="6"/>
      <w:bookmarkEnd w:id="7"/>
      <w:r>
        <w:rPr>
          <w:rFonts w:ascii="Times New Roman" w:hAnsi="Times New Roman"/>
          <w:b w:val="false"/>
          <w:i w:val="false"/>
          <w:color w:val="000000"/>
          <w:sz w:val="28"/>
        </w:rPr>
        <w:t>умение самостоятельно определять цели деятельности, планировать, осуществлять, контролировать и при необходимости корректировать свою деятельность, выбирать наиболее эффективные способы решения учебных и познавательных задач, самостоятельно составлять или корректировать предложенный алгоритм действий при выполнении заданий с учётом получения новых знаний об изучаемых объектах – веществах и реакциях, оценивать соответствие полученного результата заявленной цели, умение использовать и анализировать контексты, предлагаемые в условии заданий.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>ПРЕДМЕТНЫЕ РЕЗУЛЬТАТЫ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В составе предметных результатов по освоению обязательного содержания, установленного данной федеральной рабочей программой, выделяют: освоенные обучающимися научные знания, умения и способы действий, специфические для предметной области «Химия», виды деятельности по получению нового знания, его интерпретации, преобразованию и применению в различных учебных и новых ситуациях. </w:t>
      </w:r>
    </w:p>
    <w:p>
      <w:pPr>
        <w:pStyle w:val="Normal"/>
        <w:spacing w:lineRule="exact" w:line="264" w:before="0" w:after="0"/>
        <w:ind w:firstLine="60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К концу обучения в</w:t>
      </w:r>
      <w:r>
        <w:rPr>
          <w:rFonts w:ascii="Times New Roman" w:hAnsi="Times New Roman"/>
          <w:b/>
          <w:i w:val="false"/>
          <w:color w:val="000000"/>
          <w:sz w:val="28"/>
        </w:rPr>
        <w:t xml:space="preserve"> 8 классе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 предметные результаты на базовом уровне должны отражать сформированность у обучающихся умений: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454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раскрывать смысл основных химических понятий: атом, молекула, химический элемент, простое вещество, сложное вещество, смесь (однородная и неоднородная), валентность, относительная атомная и молекулярная масса, количество вещества, моль, молярная масса, массовая доля химического элемента в соединении, молярный объём, оксид, кислота, основание, соль, электроотрицательность, степень окисления, химическая реакция, классификация реакций: реакции соединения, реакции разложения, реакции замещения, реакции обмена, экзо- и эндотермические реакции, тепловой эффект реакции, ядро атома, электронный слой атома, атомная орбиталь, радиус атома, химическая связь, полярная и неполярная ковалентная связь, ионная связь, ион, катион, анион, раствор, массовая доля вещества (процентная концентрация) в растворе;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10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иллюстрировать взаимосвязь основных химических понятий и применять эти понятия при описании веществ и их превращений;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использовать химическую символику для составления формул веществ и уравнений химических реакций;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определять валентность атомов элементов в бинарных соединениях, степень окисления элементов в бинарных соединениях, принадлежность веществ к определённому классу соединений по формулам, вид химической связи (ковалентная и ионная) в неорганических соединениях;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раскрывать смысл Периодического закона Д. И. Менделеева: демонстрировать понимание периодической зависимости свойств химических элементов от их положения в Периодической системе, законов сохранения массы веществ, постоянства состава, атомно</w:t>
        <w:softHyphen/>
        <w:t>-молекулярного учения, закона Авогадро;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описывать и характеризовать табличную форму Периодической системы химических элементов: различать понятия «главная подгруппа (А-группа)» и «побочная подгруппа (Б-группа)», малые и большие периоды, соотносить обозначения, которые имеются в таблице «Периодическая система химических элементов Д. И. Менделеева» с числовыми характеристиками строения атомов химических элементов (состав и заряд ядра, общее число электронов и распределение их по электронным слоям);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классифицировать химические элементы, неорганические вещества, химические реакции (по числу и составу участвующих в реакции веществ, по тепловому эффекту);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характеризовать (описывать) общие химические свойства веществ различных классов, подтверждая описание примерами молекулярных уравнений соответствующих химических реакций;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прогнозировать свойства веществ в зависимости от их качественного состава, возможности протекания химических превращений в различных условиях;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вычислять относительную молекулярную и молярную массы веществ, массовую долю химического элемента по формуле соединения, массовую долю вещества в растворе, проводить расчёты по уравнению химической реакции;</w:t>
      </w:r>
    </w:p>
    <w:p>
      <w:pPr>
        <w:pStyle w:val="Normal"/>
        <w:widowControl/>
        <w:numPr>
          <w:ilvl w:val="0"/>
          <w:numId w:val="1"/>
        </w:numPr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применять основные операции мыслительной деятельности – анализ и синтез, сравнение, обобщение, систематизацию, классификацию, выявление причинно-</w:t>
        <w:softHyphen/>
        <w:t>следственных связей – для изучения свойств веществ и химических реакций, естественно-научные методы познания – наблюдение, измерение, моделирование, эксперимент (реальный и мысленный);</w:t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630" w:leader="none"/>
        </w:tabs>
        <w:suppressAutoHyphens w:val="false"/>
        <w:bidi w:val="0"/>
        <w:spacing w:lineRule="exact" w:line="264" w:before="0" w:after="0"/>
        <w:ind w:left="567" w:right="0" w:hanging="340"/>
        <w:jc w:val="both"/>
        <w:rPr/>
      </w:pPr>
      <w:r>
        <w:rPr>
          <w:rFonts w:ascii="Times New Roman" w:hAnsi="Times New Roman"/>
          <w:b w:val="false"/>
          <w:i w:val="false"/>
          <w:color w:val="000000"/>
          <w:sz w:val="28"/>
        </w:rPr>
        <w:t>следовать правилам пользования химической посудой и лабораторным оборудованием,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(водорода и кислорода), приготовлению растворов с определённой массовой долей растворённого вещества, планировать и проводить химические эксперименты по распознаванию растворов щелочей и кислот с помощью индикаторов (лакмус, фенолфталеин, метилоранж и другие).</w:t>
      </w:r>
    </w:p>
    <w:p>
      <w:pPr>
        <w:sectPr>
          <w:type w:val="nextPage"/>
          <w:pgSz w:w="11906" w:h="16384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60" w:charSpace="0"/>
        </w:sectPr>
        <w:pStyle w:val="Normal"/>
        <w:spacing w:lineRule="exact" w:line="264" w:before="0" w:after="0"/>
        <w:ind w:firstLine="600"/>
        <w:jc w:val="both"/>
        <w:rPr>
          <w:rFonts w:ascii="Times New Roman" w:hAnsi="Times New Roman"/>
          <w:b w:val="false"/>
          <w:b w:val="false"/>
          <w:i w:val="false"/>
          <w:i w:val="false"/>
          <w:color w:val="000000"/>
          <w:sz w:val="28"/>
        </w:rPr>
      </w:pPr>
      <w:r>
        <w:rPr/>
      </w:r>
    </w:p>
    <w:p>
      <w:pPr>
        <w:pStyle w:val="Normal"/>
        <w:spacing w:before="0" w:after="0"/>
        <w:ind w:left="120" w:hanging="0"/>
        <w:jc w:val="left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 xml:space="preserve">ТЕМАТИЧЕСКОЕ ПЛАНИРОВАНИЕ </w:t>
      </w:r>
    </w:p>
    <w:p>
      <w:pPr>
        <w:pStyle w:val="Normal"/>
        <w:spacing w:before="0" w:after="0"/>
        <w:ind w:left="120" w:hanging="0"/>
        <w:jc w:val="left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 xml:space="preserve">8 КЛАСС </w:t>
      </w:r>
    </w:p>
    <w:tbl>
      <w:tblPr>
        <w:tblW w:w="13594" w:type="dxa"/>
        <w:jc w:val="left"/>
        <w:tblInd w:w="-8" w:type="dxa"/>
        <w:tblCellMar>
          <w:top w:w="50" w:type="dxa"/>
          <w:left w:w="92" w:type="dxa"/>
          <w:bottom w:w="0" w:type="dxa"/>
          <w:right w:w="108" w:type="dxa"/>
        </w:tblCellMar>
      </w:tblPr>
      <w:tblGrid>
        <w:gridCol w:w="700"/>
        <w:gridCol w:w="4174"/>
        <w:gridCol w:w="1531"/>
        <w:gridCol w:w="1589"/>
        <w:gridCol w:w="1887"/>
        <w:gridCol w:w="3712"/>
      </w:tblGrid>
      <w:tr>
        <w:trPr>
          <w:trHeight w:val="144" w:hRule="atLeast"/>
        </w:trPr>
        <w:tc>
          <w:tcPr>
            <w:tcW w:w="70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№ </w:t>
            </w: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п/п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41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Наименование разделов и тем программы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500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>Количество часов</w:t>
            </w:r>
          </w:p>
        </w:tc>
        <w:tc>
          <w:tcPr>
            <w:tcW w:w="371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</w:tr>
      <w:tr>
        <w:trPr>
          <w:trHeight w:val="144" w:hRule="atLeast"/>
        </w:trPr>
        <w:tc>
          <w:tcPr>
            <w:tcW w:w="700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4174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Всего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Контрольные работы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Практические работы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3712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>
          <w:trHeight w:val="144" w:hRule="atLeast"/>
        </w:trPr>
        <w:tc>
          <w:tcPr>
            <w:tcW w:w="13593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>Первоначальные химические понятия</w:t>
            </w:r>
          </w:p>
        </w:tc>
      </w:tr>
      <w:tr>
        <w:trPr>
          <w:trHeight w:val="144" w:hRule="atLeast"/>
        </w:trPr>
        <w:tc>
          <w:tcPr>
            <w:tcW w:w="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1.1</w:t>
            </w:r>
          </w:p>
        </w:tc>
        <w:tc>
          <w:tcPr>
            <w:tcW w:w="41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Химия — важная область естествознания и практической деятельности человека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5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2 </w:t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1.2</w:t>
            </w:r>
          </w:p>
        </w:tc>
        <w:tc>
          <w:tcPr>
            <w:tcW w:w="41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Вещества и химические реакции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15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48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Итого по разделу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20 </w:t>
            </w:r>
          </w:p>
        </w:tc>
        <w:tc>
          <w:tcPr>
            <w:tcW w:w="7188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>
          <w:trHeight w:val="144" w:hRule="atLeast"/>
        </w:trPr>
        <w:tc>
          <w:tcPr>
            <w:tcW w:w="13593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>Важнейшие представители неорганических веществ</w:t>
            </w:r>
          </w:p>
        </w:tc>
      </w:tr>
      <w:tr>
        <w:trPr>
          <w:trHeight w:val="144" w:hRule="atLeast"/>
        </w:trPr>
        <w:tc>
          <w:tcPr>
            <w:tcW w:w="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2.1</w:t>
            </w:r>
          </w:p>
        </w:tc>
        <w:tc>
          <w:tcPr>
            <w:tcW w:w="41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Воздух. Кислород. Понятие об оксидах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6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2.2</w:t>
            </w:r>
          </w:p>
        </w:tc>
        <w:tc>
          <w:tcPr>
            <w:tcW w:w="41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Водород.Понятие о кислотах и солях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8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2.3</w:t>
            </w:r>
          </w:p>
        </w:tc>
        <w:tc>
          <w:tcPr>
            <w:tcW w:w="41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Вода. Растворы. Понятие об основаниях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5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2.4</w:t>
            </w:r>
          </w:p>
        </w:tc>
        <w:tc>
          <w:tcPr>
            <w:tcW w:w="41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Основные классы неорганических соединений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11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48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Итого по разделу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30 </w:t>
            </w:r>
          </w:p>
        </w:tc>
        <w:tc>
          <w:tcPr>
            <w:tcW w:w="7188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>
          <w:trHeight w:val="144" w:hRule="atLeast"/>
        </w:trPr>
        <w:tc>
          <w:tcPr>
            <w:tcW w:w="13593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>Периодический закон и Периодическая система химических элементов Д. И. Менделеева. Строение атомов. Химическая связь. Окислительно-восстановительные реакции</w:t>
            </w:r>
          </w:p>
        </w:tc>
      </w:tr>
      <w:tr>
        <w:trPr>
          <w:trHeight w:val="144" w:hRule="atLeast"/>
        </w:trPr>
        <w:tc>
          <w:tcPr>
            <w:tcW w:w="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3.1</w:t>
            </w:r>
          </w:p>
        </w:tc>
        <w:tc>
          <w:tcPr>
            <w:tcW w:w="41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Периодический закон и Периодическая система химических элементов Д. И. Менделе</w:t>
              <w:softHyphen/>
              <w:t>ева. Строение атома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7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3.2</w:t>
            </w:r>
          </w:p>
        </w:tc>
        <w:tc>
          <w:tcPr>
            <w:tcW w:w="41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Химическая связь. Окислительно-восстановительные реакции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8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48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Итого по разделу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15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48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Резервное время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3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https://m.edsoo.ru/7f41837c</w:t>
              </w:r>
            </w:hyperlink>
          </w:p>
        </w:tc>
      </w:tr>
      <w:tr>
        <w:trPr>
          <w:trHeight w:val="144" w:hRule="atLeast"/>
        </w:trPr>
        <w:tc>
          <w:tcPr>
            <w:tcW w:w="48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68 </w:t>
            </w:r>
          </w:p>
        </w:tc>
        <w:tc>
          <w:tcPr>
            <w:tcW w:w="15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4 </w:t>
            </w:r>
          </w:p>
        </w:tc>
        <w:tc>
          <w:tcPr>
            <w:tcW w:w="18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5 </w:t>
            </w:r>
          </w:p>
        </w:tc>
        <w:tc>
          <w:tcPr>
            <w:tcW w:w="3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</w:tbl>
    <w:p>
      <w:pPr>
        <w:sectPr>
          <w:type w:val="nextPage"/>
          <w:pgSz w:orient="landscape" w:w="16383" w:h="11906"/>
          <w:pgMar w:left="1440" w:right="1440" w:header="0" w:top="1440" w:footer="0" w:bottom="1440" w:gutter="0"/>
          <w:pgNumType w:fmt="decimal"/>
          <w:formProt w:val="false"/>
          <w:textDirection w:val="lrTb"/>
          <w:docGrid w:type="default" w:linePitch="260" w:charSpace="0"/>
        </w:sectPr>
        <w:pStyle w:val="Normal"/>
        <w:pageBreakBefore w:val="false"/>
        <w:spacing w:before="0" w:after="0"/>
        <w:ind w:left="120" w:hanging="0"/>
        <w:jc w:val="left"/>
        <w:rPr>
          <w:rFonts w:ascii="Times New Roman" w:hAnsi="Times New Roman"/>
          <w:b/>
          <w:b/>
          <w:i w:val="false"/>
          <w:i w:val="false"/>
          <w:color w:val="000000"/>
          <w:sz w:val="28"/>
        </w:rPr>
      </w:pPr>
      <w:r>
        <w:rPr/>
      </w:r>
      <w:bookmarkStart w:id="8" w:name="block-21669843"/>
      <w:bookmarkStart w:id="9" w:name="block-21669843"/>
      <w:bookmarkEnd w:id="9"/>
    </w:p>
    <w:p>
      <w:pPr>
        <w:pStyle w:val="Normal"/>
        <w:spacing w:before="0" w:after="0"/>
        <w:ind w:left="120" w:hanging="0"/>
        <w:jc w:val="left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 xml:space="preserve">ПОУРОЧНОЕ ПЛАНИРОВАНИЕ </w:t>
      </w:r>
    </w:p>
    <w:p>
      <w:pPr>
        <w:pStyle w:val="Normal"/>
        <w:spacing w:before="0" w:after="0"/>
        <w:ind w:left="120" w:hanging="0"/>
        <w:jc w:val="left"/>
        <w:rPr/>
      </w:pPr>
      <w:r>
        <w:rPr>
          <w:rFonts w:ascii="Times New Roman" w:hAnsi="Times New Roman"/>
          <w:b/>
          <w:i w:val="false"/>
          <w:color w:val="000000"/>
          <w:sz w:val="28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8"/>
        </w:rPr>
        <w:t xml:space="preserve">8 КЛАСС </w:t>
      </w:r>
    </w:p>
    <w:tbl>
      <w:tblPr>
        <w:tblW w:w="13594" w:type="dxa"/>
        <w:jc w:val="left"/>
        <w:tblInd w:w="-8" w:type="dxa"/>
        <w:tblCellMar>
          <w:top w:w="50" w:type="dxa"/>
          <w:left w:w="92" w:type="dxa"/>
          <w:bottom w:w="0" w:type="dxa"/>
          <w:right w:w="108" w:type="dxa"/>
        </w:tblCellMar>
      </w:tblPr>
      <w:tblGrid>
        <w:gridCol w:w="629"/>
        <w:gridCol w:w="4921"/>
        <w:gridCol w:w="1200"/>
        <w:gridCol w:w="1350"/>
        <w:gridCol w:w="1202"/>
        <w:gridCol w:w="1468"/>
        <w:gridCol w:w="2823"/>
      </w:tblGrid>
      <w:tr>
        <w:trPr>
          <w:trHeight w:val="144" w:hRule="atLeast"/>
        </w:trPr>
        <w:tc>
          <w:tcPr>
            <w:tcW w:w="62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№ </w:t>
            </w: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п/п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492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Тема урока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37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>Количество часов</w:t>
            </w:r>
          </w:p>
        </w:tc>
        <w:tc>
          <w:tcPr>
            <w:tcW w:w="146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Дата изучения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282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</w:tr>
      <w:tr>
        <w:trPr>
          <w:trHeight w:val="144" w:hRule="atLeast"/>
        </w:trPr>
        <w:tc>
          <w:tcPr>
            <w:tcW w:w="629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4921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Всего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Контрольные работы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/>
                <w:i w:val="false"/>
                <w:color w:val="000000"/>
                <w:sz w:val="24"/>
              </w:rPr>
              <w:t xml:space="preserve">Практические работы </w:t>
            </w:r>
          </w:p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1468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2823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Предмет химии. Роль химии в жизни человека. Тела и вещества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https://m.edsoo.ru/ff0d210c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Понятие о методах познания в химии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https://m.edsoo.ru/ff0d227e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Практическая работа № 1 «Правила работы в лаборатории и приёмы обращения с лабораторным оборудованием»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https://m.edsoo.ru/ff0d23dc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Чистые вещества и смеси. Способы разделения смесей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https://m.edsoo.ru/ff0d26ca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Практическая работа № 2 «Разделение смесей (на примере очистки поваренной соли)»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https://m.edsoo.ru/ff0d28c8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Атомы и молекулы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https://m.edsoo.ru/ff0d2a6c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7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Химические элементы. Знаки (символы) химических элементов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https://m.edsoo.ru/ff0d2be8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8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Простые и сложные вещества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https://m.edsoo.ru/ff0d2a6c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9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Атомно-молекулярное учение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https://m.edsoo.ru/ff0d2d50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10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Закон постоянства состава веществ. Химическая формула. Валентность атомов химических элементов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https://m.edsoo.ru/ff0d2eae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11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Относительная атомная масса. Относительная молекулярная масса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https://m.edsoo.ru/ff0d323c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12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Массовая доля химического элемента в соединении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https://m.edsoo.ru/ff0d350c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13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Количество вещества. Моль. Молярная масса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https://m.edsoo.ru/ff0d5230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14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Физические и химические явления. Химическая реакция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https://m.edsoo.ru/ff0d37fa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15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Признаки и условия протекания химических реакций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https://m.edsoo.ru/ff0d3a16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16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Закон сохранения массы веществ. Химические уравнения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https://m.edsoo.ru/ff0d3b88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17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Вычисления количества, массы вещества по уравнениям химических реакций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https://m.edsoo.ru/ff0d5708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18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Классификация химических реакций (соединения, разложения, замещения, обмена)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https://m.edsoo.ru/ff0d3f34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19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М. В. Ломоносов — учёный-энциклопедист. Обобщение и систематизация знаний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https://m.edsoo.ru/ff0d40c4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20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Контрольная работа №1 по теме «Вещества и химические реакции»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https://m.edsoo.ru/ff0d4290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21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Воздух — смесь газов. Состав воздуха. Кислород — элемент и простое вещество. Озон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https://m.edsoo.ru/ff0d448e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22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Физические и химические свойства кислорода (реакции окисления, горение). Понятие об оксидах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https://m.edsoo.ru/ff0d4614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23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Способы получения кислорода в лаборатории и промышленности. Применение кислорода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https://m.edsoo.ru/ff0d497a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24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Тепловой эффект химической реакции, понятие о термохимическом уравнении, экзо- и эндотермических реакциях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https://m.edsoo.ru/ff0d4790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25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Топливо (нефть, уголь и метан). Загрязнение воздуха, способы его предотвращения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https://m.edsoo.ru/ff0d4c4a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26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Практическая работа № 3 по теме «Получение и собирание кислорода, изучение его свойств»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https://m.edsoo.ru/ff0d4ae2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27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Водород — элемент и простое вещество. Нахождение в природе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https://m.edsoo.ru/ff0d4dd0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28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Физические и химические свойства водорода. Применение водорода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https://m.edsoo.ru/ff0d4dd0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29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Понятие о кислотах и солях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https://m.edsoo.ru/ff0d50d2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30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Способы получения водорода в лаборатории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https://m.edsoo.ru/ff0d4dd0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31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Практическая работа № 4 по теме «Получение и собирание водорода, изучение его свойств»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https://m.edsoo.ru/ff0d4f42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32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Молярный объём газов. Закон Авогадро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https://m.edsoo.ru/ff0d542e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33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Вычисления объёма, количества вещества газа по его известному количеству вещества или объёму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https://m.edsoo.ru/ff0d55a0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34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Вычисления объёмов газов по уравнению реакции на основе закона объёмных отношений газов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https://m.edsoo.ru/ff0d5708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35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Физические и химические свойства воды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https://m.edsoo.ru/ff0d587a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36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Состав оснований. Понятие об индикаторах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https://m.edsoo.ru/ff0d59e2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37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Вода как растворитель. Насыщенные и ненасыщенные растворы. Массовая доля вещества в растворе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https://m.edsoo.ru/ff0d5b40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38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Практическая работа № 5 по теме «Приготовление растворов с определённой массовой долей растворённого вещества»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https://m.edsoo.ru/ff0d5eba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39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Контрольная работа №2 по теме «Кислород. Водород. Вода»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https://m.edsoo.ru/ff0d6342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40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Оксиды: состав, классификация, номенклатура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https://m.edsoo.ru/ff0d664e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41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Получение и химические свойства кислотных, основных и амфотерных оксидов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https://m.edsoo.ru/ff0d664e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42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Основания: состав, классификация, номенклатура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https://m.edsoo.ru/ff0d67ca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43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Получение и химические свойства оснований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https://m.edsoo.ru/ff0d67ca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44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Кислоты: состав, классификация, номенклатура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https://m.edsoo.ru/ff0dfee2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45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Получение и химические свойства кислот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https://m.edsoo.ru/ff0dfee2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46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Соли (средние): номенклатура, способы получения, химические свойства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https://m.edsoo.ru/00ad9474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47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Практическая работа № 6. Решение экспериментальных задач по теме «Основные классы неорганических соединений»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https://m.edsoo.ru/00ad9b7c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48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Генетическая связь между классами неорганических соединений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https://m.edsoo.ru/00ad9a50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49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Обобщение и систематизация знаний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https://m.edsoo.ru/00ad9cb2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50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Контрольная работа №3 по теме "Основные классы неорганических соединений"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https://m.edsoo.ru/00ad9e1a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51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Первые попытки классификации химических элементов. Понятие о группах сходных элементов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https://m.edsoo.ru/00ad9ffa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52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Периодический закон и Периодическая система химических элементов Д. И. Менделеева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https://m.edsoo.ru/00ada52c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53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Периоды, группы, подгруппы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https://m.edsoo.ru/00ada52c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54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Строение атомов. Состав атомных ядер. Изотопы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https://m.edsoo.ru/00ada342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55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Строение электронных оболочек атомов элементов Периодической системы Д. И. Менделеева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https://m.edsoo.ru/00ada6bc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56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Характеристика химического элемента по его положению в Периодической системе Д. И. Менделеева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https://m.edsoo.ru/00ada824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57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Значение Периодического закона для развития науки и практики. Д. И. Менделеев — учёный, педагог и гражданин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https://m.edsoo.ru/00ada96e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58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Электроотрицательность атомов химических элементов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https://m.edsoo.ru/00adaab8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59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Ионная химическая связь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https://m.edsoo.ru/00adac34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60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Ковалентная полярная химическая связь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https://m.edsoo.ru/00adaab8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61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Ковалентная неполярная химическая связь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https://m.edsoo.ru/00adaab9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62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Степень окисления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https://m.edsoo.ru/00adae28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63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Окислительно-восстановительные реакции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https://m.edsoo.ru/00adb076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64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Окислители и восстановители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https://m.edsoo.ru/00adb076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65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Контрольная работа №4 по теме «Строение атома. Химическая связь»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https://m.edsoo.ru/00adb486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66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Резервный урок. Обобщение и систематизация знаний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https://m.edsoo.ru/00adb33c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67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Резервный урок. Обобщение и систематизация знаний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olor w:val="000000"/>
                <w:sz w:val="24"/>
              </w:rPr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https://m.edsoo.ru/00ad9cb2</w:t>
              </w:r>
            </w:hyperlink>
          </w:p>
        </w:tc>
      </w:tr>
      <w:tr>
        <w:trPr>
          <w:trHeight w:val="144" w:hRule="atLeast"/>
        </w:trPr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68</w:t>
            </w:r>
          </w:p>
        </w:tc>
        <w:tc>
          <w:tcPr>
            <w:tcW w:w="4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Резервный урок. Обобщение и систематизация знаний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1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/>
            </w:r>
          </w:p>
        </w:tc>
        <w:tc>
          <w:tcPr>
            <w:tcW w:w="1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/>
            </w:r>
          </w:p>
        </w:tc>
        <w:tc>
          <w:tcPr>
            <w:tcW w:w="2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2"/>
                  <w:u w:val="single"/>
                </w:rPr>
                <w:t>https://m.edsoo.ru/ff0d61c6</w:t>
              </w:r>
            </w:hyperlink>
          </w:p>
        </w:tc>
      </w:tr>
      <w:tr>
        <w:trPr>
          <w:trHeight w:val="144" w:hRule="atLeast"/>
        </w:trPr>
        <w:tc>
          <w:tcPr>
            <w:tcW w:w="555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135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68 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4 </w:t>
            </w:r>
          </w:p>
        </w:tc>
        <w:tc>
          <w:tcPr>
            <w:tcW w:w="12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exact" w:line="276" w:before="0" w:after="0"/>
              <w:ind w:left="135" w:hanging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4"/>
              </w:rPr>
              <w:t xml:space="preserve">6 </w:t>
            </w:r>
          </w:p>
        </w:tc>
        <w:tc>
          <w:tcPr>
            <w:tcW w:w="429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pageBreakBefore w:val="false"/>
        <w:spacing w:before="0" w:after="0"/>
        <w:ind w:left="120" w:hanging="0"/>
        <w:jc w:val="left"/>
        <w:rPr>
          <w:rFonts w:ascii="Times New Roman" w:hAnsi="Times New Roman"/>
          <w:b/>
          <w:b/>
          <w:i w:val="false"/>
          <w:i w:val="false"/>
          <w:color w:val="000000"/>
          <w:sz w:val="28"/>
        </w:rPr>
      </w:pPr>
      <w:r>
        <w:rPr/>
      </w:r>
    </w:p>
    <w:p>
      <w:pPr>
        <w:pStyle w:val="Normal"/>
        <w:pageBreakBefore w:val="false"/>
        <w:spacing w:before="0" w:after="200"/>
        <w:rPr>
          <w:rFonts w:ascii="Times New Roman" w:hAnsi="Times New Roman"/>
          <w:b/>
          <w:b/>
          <w:i w:val="false"/>
          <w:i w:val="false"/>
          <w:color w:val="000000"/>
          <w:sz w:val="28"/>
        </w:rPr>
      </w:pPr>
      <w:r>
        <w:rPr/>
      </w:r>
    </w:p>
    <w:sectPr>
      <w:type w:val="nextPage"/>
      <w:pgSz w:orient="landscape" w:w="16383" w:h="11906"/>
      <w:pgMar w:left="1440" w:right="1440" w:header="0" w:top="1440" w:footer="0" w:bottom="1440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variable"/>
  </w:font>
  <w:font w:name="Calibri">
    <w:charset w:val="01"/>
    <w:family w:val="roman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92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overrideTableStyleFontSizeAndJustific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rsid w:val="004a3277"/>
    <w:pPr>
      <w:widowControl/>
      <w:suppressAutoHyphens w:val="false"/>
      <w:bidi w:val="0"/>
      <w:spacing w:lineRule="auto" w:line="276" w:before="0" w:after="200"/>
      <w:jc w:val="left"/>
    </w:pPr>
    <w:rPr>
      <w:rFonts w:eastAsia="" w:cs="" w:asciiTheme="minorHAnsi" w:cstheme="minorBidi" w:eastAsiaTheme="minorHAnsi" w:hAnsiTheme="minorHAnsi"/>
      <w:color w:val="00000A"/>
      <w:kern w:val="0"/>
      <w:sz w:val="22"/>
      <w:szCs w:val="22"/>
      <w:lang w:val="en-US" w:eastAsia="en-US" w:bidi="ar-SA"/>
    </w:rPr>
  </w:style>
  <w:style w:type="paragraph" w:styleId="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yle10">
    <w:name w:val="Выделение"/>
    <w:basedOn w:val="DefaultParagraphFont"/>
    <w:uiPriority w:val="20"/>
    <w:qFormat/>
    <w:rsid w:val="00d1197d"/>
    <w:rPr>
      <w:i/>
      <w:iCs/>
    </w:rPr>
  </w:style>
  <w:style w:type="character" w:styleId="Style11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ascii="PT Astra Serif" w:hAnsi="PT Astra Serif" w:cs="Noto Sans Devanagari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7">
    <w:name w:val="Верхний и нижний колонтитулы"/>
    <w:basedOn w:val="Normal"/>
    <w:qFormat/>
    <w:pPr/>
    <w:rPr/>
  </w:style>
  <w:style w:type="paragraph" w:styleId="Style18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tyle19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Style20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Rule="auto" w:line="240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.edsoo.ru/7f41837c" TargetMode="External"/><Relationship Id="rId3" Type="http://schemas.openxmlformats.org/officeDocument/2006/relationships/hyperlink" Target="https://m.edsoo.ru/7f41837c" TargetMode="External"/><Relationship Id="rId4" Type="http://schemas.openxmlformats.org/officeDocument/2006/relationships/hyperlink" Target="https://m.edsoo.ru/7f41837c" TargetMode="External"/><Relationship Id="rId5" Type="http://schemas.openxmlformats.org/officeDocument/2006/relationships/hyperlink" Target="https://m.edsoo.ru/7f41837c" TargetMode="External"/><Relationship Id="rId6" Type="http://schemas.openxmlformats.org/officeDocument/2006/relationships/hyperlink" Target="https://m.edsoo.ru/7f41837c" TargetMode="External"/><Relationship Id="rId7" Type="http://schemas.openxmlformats.org/officeDocument/2006/relationships/hyperlink" Target="https://m.edsoo.ru/7f41837c" TargetMode="External"/><Relationship Id="rId8" Type="http://schemas.openxmlformats.org/officeDocument/2006/relationships/hyperlink" Target="https://m.edsoo.ru/7f41837c" TargetMode="External"/><Relationship Id="rId9" Type="http://schemas.openxmlformats.org/officeDocument/2006/relationships/hyperlink" Target="https://m.edsoo.ru/7f41837c" TargetMode="External"/><Relationship Id="rId10" Type="http://schemas.openxmlformats.org/officeDocument/2006/relationships/hyperlink" Target="https://m.edsoo.ru/7f41837c" TargetMode="External"/><Relationship Id="rId11" Type="http://schemas.openxmlformats.org/officeDocument/2006/relationships/hyperlink" Target="https://m.edsoo.ru/7f41837c" TargetMode="External"/><Relationship Id="rId12" Type="http://schemas.openxmlformats.org/officeDocument/2006/relationships/hyperlink" Target="https://m.edsoo.ru/ff0d210c" TargetMode="External"/><Relationship Id="rId13" Type="http://schemas.openxmlformats.org/officeDocument/2006/relationships/hyperlink" Target="https://m.edsoo.ru/ff0d227e" TargetMode="External"/><Relationship Id="rId14" Type="http://schemas.openxmlformats.org/officeDocument/2006/relationships/hyperlink" Target="https://m.edsoo.ru/ff0d23dc" TargetMode="External"/><Relationship Id="rId15" Type="http://schemas.openxmlformats.org/officeDocument/2006/relationships/hyperlink" Target="https://m.edsoo.ru/ff0d26ca" TargetMode="External"/><Relationship Id="rId16" Type="http://schemas.openxmlformats.org/officeDocument/2006/relationships/hyperlink" Target="https://m.edsoo.ru/ff0d28c8" TargetMode="External"/><Relationship Id="rId17" Type="http://schemas.openxmlformats.org/officeDocument/2006/relationships/hyperlink" Target="https://m.edsoo.ru/ff0d2a6c" TargetMode="External"/><Relationship Id="rId18" Type="http://schemas.openxmlformats.org/officeDocument/2006/relationships/hyperlink" Target="https://m.edsoo.ru/ff0d2be8" TargetMode="External"/><Relationship Id="rId19" Type="http://schemas.openxmlformats.org/officeDocument/2006/relationships/hyperlink" Target="https://m.edsoo.ru/ff0d2a6c" TargetMode="External"/><Relationship Id="rId20" Type="http://schemas.openxmlformats.org/officeDocument/2006/relationships/hyperlink" Target="https://m.edsoo.ru/ff0d2d50" TargetMode="External"/><Relationship Id="rId21" Type="http://schemas.openxmlformats.org/officeDocument/2006/relationships/hyperlink" Target="https://m.edsoo.ru/ff0d2eae" TargetMode="External"/><Relationship Id="rId22" Type="http://schemas.openxmlformats.org/officeDocument/2006/relationships/hyperlink" Target="https://m.edsoo.ru/ff0d323c" TargetMode="External"/><Relationship Id="rId23" Type="http://schemas.openxmlformats.org/officeDocument/2006/relationships/hyperlink" Target="https://m.edsoo.ru/ff0d350c" TargetMode="External"/><Relationship Id="rId24" Type="http://schemas.openxmlformats.org/officeDocument/2006/relationships/hyperlink" Target="https://m.edsoo.ru/ff0d5230" TargetMode="External"/><Relationship Id="rId25" Type="http://schemas.openxmlformats.org/officeDocument/2006/relationships/hyperlink" Target="https://m.edsoo.ru/ff0d37fa" TargetMode="External"/><Relationship Id="rId26" Type="http://schemas.openxmlformats.org/officeDocument/2006/relationships/hyperlink" Target="https://m.edsoo.ru/ff0d3a16" TargetMode="External"/><Relationship Id="rId27" Type="http://schemas.openxmlformats.org/officeDocument/2006/relationships/hyperlink" Target="https://m.edsoo.ru/ff0d3b88" TargetMode="External"/><Relationship Id="rId28" Type="http://schemas.openxmlformats.org/officeDocument/2006/relationships/hyperlink" Target="https://m.edsoo.ru/ff0d5708" TargetMode="External"/><Relationship Id="rId29" Type="http://schemas.openxmlformats.org/officeDocument/2006/relationships/hyperlink" Target="https://m.edsoo.ru/ff0d3f34" TargetMode="External"/><Relationship Id="rId30" Type="http://schemas.openxmlformats.org/officeDocument/2006/relationships/hyperlink" Target="https://m.edsoo.ru/ff0d40c4" TargetMode="External"/><Relationship Id="rId31" Type="http://schemas.openxmlformats.org/officeDocument/2006/relationships/hyperlink" Target="https://m.edsoo.ru/ff0d4290" TargetMode="External"/><Relationship Id="rId32" Type="http://schemas.openxmlformats.org/officeDocument/2006/relationships/hyperlink" Target="https://m.edsoo.ru/ff0d448e" TargetMode="External"/><Relationship Id="rId33" Type="http://schemas.openxmlformats.org/officeDocument/2006/relationships/hyperlink" Target="https://m.edsoo.ru/ff0d4614" TargetMode="External"/><Relationship Id="rId34" Type="http://schemas.openxmlformats.org/officeDocument/2006/relationships/hyperlink" Target="https://m.edsoo.ru/ff0d497a" TargetMode="External"/><Relationship Id="rId35" Type="http://schemas.openxmlformats.org/officeDocument/2006/relationships/hyperlink" Target="https://m.edsoo.ru/ff0d4790" TargetMode="External"/><Relationship Id="rId36" Type="http://schemas.openxmlformats.org/officeDocument/2006/relationships/hyperlink" Target="https://m.edsoo.ru/ff0d4c4a" TargetMode="External"/><Relationship Id="rId37" Type="http://schemas.openxmlformats.org/officeDocument/2006/relationships/hyperlink" Target="https://m.edsoo.ru/ff0d4ae2" TargetMode="External"/><Relationship Id="rId38" Type="http://schemas.openxmlformats.org/officeDocument/2006/relationships/hyperlink" Target="https://m.edsoo.ru/ff0d4dd0" TargetMode="External"/><Relationship Id="rId39" Type="http://schemas.openxmlformats.org/officeDocument/2006/relationships/hyperlink" Target="https://m.edsoo.ru/ff0d4dd0" TargetMode="External"/><Relationship Id="rId40" Type="http://schemas.openxmlformats.org/officeDocument/2006/relationships/hyperlink" Target="https://m.edsoo.ru/ff0d50d2" TargetMode="External"/><Relationship Id="rId41" Type="http://schemas.openxmlformats.org/officeDocument/2006/relationships/hyperlink" Target="https://m.edsoo.ru/ff0d4dd0" TargetMode="External"/><Relationship Id="rId42" Type="http://schemas.openxmlformats.org/officeDocument/2006/relationships/hyperlink" Target="https://m.edsoo.ru/ff0d4f42" TargetMode="External"/><Relationship Id="rId43" Type="http://schemas.openxmlformats.org/officeDocument/2006/relationships/hyperlink" Target="https://m.edsoo.ru/ff0d542e" TargetMode="External"/><Relationship Id="rId44" Type="http://schemas.openxmlformats.org/officeDocument/2006/relationships/hyperlink" Target="https://m.edsoo.ru/ff0d55a0" TargetMode="External"/><Relationship Id="rId45" Type="http://schemas.openxmlformats.org/officeDocument/2006/relationships/hyperlink" Target="https://m.edsoo.ru/ff0d5708" TargetMode="External"/><Relationship Id="rId46" Type="http://schemas.openxmlformats.org/officeDocument/2006/relationships/hyperlink" Target="https://m.edsoo.ru/ff0d587a" TargetMode="External"/><Relationship Id="rId47" Type="http://schemas.openxmlformats.org/officeDocument/2006/relationships/hyperlink" Target="https://m.edsoo.ru/ff0d59e2" TargetMode="External"/><Relationship Id="rId48" Type="http://schemas.openxmlformats.org/officeDocument/2006/relationships/hyperlink" Target="https://m.edsoo.ru/ff0d5b40" TargetMode="External"/><Relationship Id="rId49" Type="http://schemas.openxmlformats.org/officeDocument/2006/relationships/hyperlink" Target="https://m.edsoo.ru/ff0d5eba" TargetMode="External"/><Relationship Id="rId50" Type="http://schemas.openxmlformats.org/officeDocument/2006/relationships/hyperlink" Target="https://m.edsoo.ru/ff0d6342" TargetMode="External"/><Relationship Id="rId51" Type="http://schemas.openxmlformats.org/officeDocument/2006/relationships/hyperlink" Target="https://m.edsoo.ru/ff0d664e" TargetMode="External"/><Relationship Id="rId52" Type="http://schemas.openxmlformats.org/officeDocument/2006/relationships/hyperlink" Target="https://m.edsoo.ru/ff0d664e" TargetMode="External"/><Relationship Id="rId53" Type="http://schemas.openxmlformats.org/officeDocument/2006/relationships/hyperlink" Target="https://m.edsoo.ru/ff0d67ca" TargetMode="External"/><Relationship Id="rId54" Type="http://schemas.openxmlformats.org/officeDocument/2006/relationships/hyperlink" Target="https://m.edsoo.ru/ff0d67ca" TargetMode="External"/><Relationship Id="rId55" Type="http://schemas.openxmlformats.org/officeDocument/2006/relationships/hyperlink" Target="https://m.edsoo.ru/ff0dfee2" TargetMode="External"/><Relationship Id="rId56" Type="http://schemas.openxmlformats.org/officeDocument/2006/relationships/hyperlink" Target="https://m.edsoo.ru/ff0dfee2" TargetMode="External"/><Relationship Id="rId57" Type="http://schemas.openxmlformats.org/officeDocument/2006/relationships/hyperlink" Target="https://m.edsoo.ru/00ad9474" TargetMode="External"/><Relationship Id="rId58" Type="http://schemas.openxmlformats.org/officeDocument/2006/relationships/hyperlink" Target="https://m.edsoo.ru/00ad9b7c" TargetMode="External"/><Relationship Id="rId59" Type="http://schemas.openxmlformats.org/officeDocument/2006/relationships/hyperlink" Target="https://m.edsoo.ru/00ad9a50" TargetMode="External"/><Relationship Id="rId60" Type="http://schemas.openxmlformats.org/officeDocument/2006/relationships/hyperlink" Target="https://m.edsoo.ru/00ad9cb2" TargetMode="External"/><Relationship Id="rId61" Type="http://schemas.openxmlformats.org/officeDocument/2006/relationships/hyperlink" Target="https://m.edsoo.ru/00ad9e1a" TargetMode="External"/><Relationship Id="rId62" Type="http://schemas.openxmlformats.org/officeDocument/2006/relationships/hyperlink" Target="https://m.edsoo.ru/00ad9ffa" TargetMode="External"/><Relationship Id="rId63" Type="http://schemas.openxmlformats.org/officeDocument/2006/relationships/hyperlink" Target="https://m.edsoo.ru/00ada52c" TargetMode="External"/><Relationship Id="rId64" Type="http://schemas.openxmlformats.org/officeDocument/2006/relationships/hyperlink" Target="https://m.edsoo.ru/00ada52c" TargetMode="External"/><Relationship Id="rId65" Type="http://schemas.openxmlformats.org/officeDocument/2006/relationships/hyperlink" Target="https://m.edsoo.ru/00ada342" TargetMode="External"/><Relationship Id="rId66" Type="http://schemas.openxmlformats.org/officeDocument/2006/relationships/hyperlink" Target="https://m.edsoo.ru/00ada6bc" TargetMode="External"/><Relationship Id="rId67" Type="http://schemas.openxmlformats.org/officeDocument/2006/relationships/hyperlink" Target="https://m.edsoo.ru/00ada824" TargetMode="External"/><Relationship Id="rId68" Type="http://schemas.openxmlformats.org/officeDocument/2006/relationships/hyperlink" Target="https://m.edsoo.ru/00ada96e" TargetMode="External"/><Relationship Id="rId69" Type="http://schemas.openxmlformats.org/officeDocument/2006/relationships/hyperlink" Target="https://m.edsoo.ru/00adaab8" TargetMode="External"/><Relationship Id="rId70" Type="http://schemas.openxmlformats.org/officeDocument/2006/relationships/hyperlink" Target="https://m.edsoo.ru/00adac34" TargetMode="External"/><Relationship Id="rId71" Type="http://schemas.openxmlformats.org/officeDocument/2006/relationships/hyperlink" Target="https://m.edsoo.ru/00adaab8" TargetMode="External"/><Relationship Id="rId72" Type="http://schemas.openxmlformats.org/officeDocument/2006/relationships/hyperlink" Target="https://m.edsoo.ru/00adaab9" TargetMode="External"/><Relationship Id="rId73" Type="http://schemas.openxmlformats.org/officeDocument/2006/relationships/hyperlink" Target="https://m.edsoo.ru/00adae28" TargetMode="External"/><Relationship Id="rId74" Type="http://schemas.openxmlformats.org/officeDocument/2006/relationships/hyperlink" Target="https://m.edsoo.ru/00adb076" TargetMode="External"/><Relationship Id="rId75" Type="http://schemas.openxmlformats.org/officeDocument/2006/relationships/hyperlink" Target="https://m.edsoo.ru/00adb076" TargetMode="External"/><Relationship Id="rId76" Type="http://schemas.openxmlformats.org/officeDocument/2006/relationships/hyperlink" Target="https://m.edsoo.ru/00adb486" TargetMode="External"/><Relationship Id="rId77" Type="http://schemas.openxmlformats.org/officeDocument/2006/relationships/hyperlink" Target="https://m.edsoo.ru/00adb33c" TargetMode="External"/><Relationship Id="rId78" Type="http://schemas.openxmlformats.org/officeDocument/2006/relationships/hyperlink" Target="https://m.edsoo.ru/00ad9cb2" TargetMode="External"/><Relationship Id="rId79" Type="http://schemas.openxmlformats.org/officeDocument/2006/relationships/hyperlink" Target="https://m.edsoo.ru/ff0d61c6" TargetMode="External"/><Relationship Id="rId80" Type="http://schemas.openxmlformats.org/officeDocument/2006/relationships/numbering" Target="numbering.xml"/><Relationship Id="rId81" Type="http://schemas.openxmlformats.org/officeDocument/2006/relationships/fontTable" Target="fontTable.xml"/><Relationship Id="rId8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173</TotalTime>
  <Application>LibreOffice/6.4.7.2$Linux_X86_64 LibreOffice_project/40$Build-2</Application>
  <Pages>21</Pages>
  <Words>4159</Words>
  <Characters>31922</Characters>
  <CharactersWithSpaces>35839</CharactersWithSpaces>
  <Paragraphs>494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2026-05-15T21:44:04Z</dcterms:modified>
  <cp:revision>9</cp:revision>
  <dc:subject/>
  <dc:title/>
</cp:coreProperties>
</file>